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E8" w:rsidRPr="00123460" w:rsidRDefault="004B74E8" w:rsidP="004B74E8">
      <w:pPr>
        <w:pStyle w:val="a5"/>
        <w:jc w:val="both"/>
        <w:rPr>
          <w:color w:val="000000" w:themeColor="text1"/>
          <w:szCs w:val="28"/>
        </w:rPr>
      </w:pPr>
      <w:bookmarkStart w:id="0" w:name="_GoBack"/>
      <w:bookmarkEnd w:id="0"/>
    </w:p>
    <w:p w:rsidR="00832A83" w:rsidRDefault="00832A83" w:rsidP="00832A83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Роботодавці Кіровоградщини вже сплатили понад 4 млрд грн ЄСВ</w:t>
      </w:r>
    </w:p>
    <w:p w:rsidR="00832A83" w:rsidRDefault="00832A83" w:rsidP="00832A83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191919"/>
          <w:sz w:val="28"/>
          <w:szCs w:val="28"/>
        </w:rPr>
      </w:pPr>
    </w:p>
    <w:p w:rsidR="00832A83" w:rsidRDefault="00832A83" w:rsidP="00832A83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Велика кількість податків, допомог та виплат прив’язана до розміру мінімальної заробітної плати. Наприклад, якщо мінімальний розмір єдиного соціального внеску (22 % від розмір мінімальної заробітної плати) з 01.01.2021 становив 1320 грн (6000 грн х 22 %), то з 01.12.2021 – після збільшення розмір мінімальної заробітної плати – становитиме 1430 грн (6500 грн х 22 %).</w:t>
      </w:r>
    </w:p>
    <w:p w:rsidR="00832A83" w:rsidRDefault="00832A83" w:rsidP="00832A83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Станом на 01.11.2021 надходження від платників Кіровоградської області склали вже 4 279,3 млн грн.</w:t>
      </w:r>
    </w:p>
    <w:p w:rsidR="00832A83" w:rsidRDefault="00832A83" w:rsidP="00832A83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Сплата ЄСВ =страховий стаж</w:t>
      </w:r>
    </w:p>
    <w:p w:rsidR="00832A83" w:rsidRDefault="00832A83" w:rsidP="00832A83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Кожен працюючий громадянин повинен чітко усвідомлювати, що саме від своєчасної та повної сплати єдиного внеску, нарахованого на суму заробітної плати (винагороди, доходу) залежить рівень його соціальної захищеності.</w:t>
      </w:r>
    </w:p>
    <w:p w:rsidR="00832A83" w:rsidRDefault="00832A83" w:rsidP="00832A83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Якщо роботодавець не сплачує єдиний внесок за своїх найманих працівників, то періоди, за які не сплачено єдиний внесок, виключаються зі страхового стажу найманого працівника, а суми заробітку не беруться для розрахунку розміру пенсії. </w:t>
      </w:r>
    </w:p>
    <w:p w:rsidR="00832A83" w:rsidRDefault="00832A83" w:rsidP="00832A83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Щоб переконатися про сплату ЄСВ роботодавцем…</w:t>
      </w:r>
    </w:p>
    <w:p w:rsidR="00832A83" w:rsidRDefault="00832A83" w:rsidP="00832A83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Найманим працівникам слід переконатися, що роботодавець не лише нараховує, а й сплачує єдиний внесок, тобто не має боргу перед Пенсійним фондом України. Перевірити нарахування та сплату роботодавцем єдиного внеску з отриманої заробітної плати найманий працівник може в будь-якому сервісному центрі незалежно від місця проживання або звернувшись через </w:t>
      </w:r>
      <w:proofErr w:type="spellStart"/>
      <w:r>
        <w:rPr>
          <w:color w:val="191919"/>
          <w:sz w:val="28"/>
          <w:szCs w:val="28"/>
        </w:rPr>
        <w:t>вебпортал</w:t>
      </w:r>
      <w:proofErr w:type="spellEnd"/>
      <w:r>
        <w:rPr>
          <w:color w:val="191919"/>
          <w:sz w:val="28"/>
          <w:szCs w:val="28"/>
        </w:rPr>
        <w:t xml:space="preserve"> електронних послуг Пенсійного фонду України (</w:t>
      </w:r>
      <w:r>
        <w:rPr>
          <w:color w:val="191919"/>
          <w:sz w:val="28"/>
          <w:szCs w:val="28"/>
          <w:lang w:val="en-US"/>
        </w:rPr>
        <w:t>www</w:t>
      </w:r>
      <w:r>
        <w:rPr>
          <w:color w:val="191919"/>
          <w:sz w:val="28"/>
          <w:szCs w:val="28"/>
        </w:rPr>
        <w:t>.</w:t>
      </w:r>
      <w:r>
        <w:rPr>
          <w:color w:val="191919"/>
          <w:sz w:val="28"/>
          <w:szCs w:val="28"/>
          <w:lang w:val="en-US"/>
        </w:rPr>
        <w:t>portal</w:t>
      </w:r>
      <w:r>
        <w:rPr>
          <w:color w:val="191919"/>
          <w:sz w:val="28"/>
          <w:szCs w:val="28"/>
        </w:rPr>
        <w:t>.</w:t>
      </w:r>
      <w:proofErr w:type="spellStart"/>
      <w:r>
        <w:rPr>
          <w:color w:val="191919"/>
          <w:sz w:val="28"/>
          <w:szCs w:val="28"/>
          <w:lang w:val="en-US"/>
        </w:rPr>
        <w:t>gov</w:t>
      </w:r>
      <w:proofErr w:type="spellEnd"/>
      <w:r>
        <w:rPr>
          <w:color w:val="191919"/>
          <w:sz w:val="28"/>
          <w:szCs w:val="28"/>
        </w:rPr>
        <w:t>.</w:t>
      </w:r>
      <w:proofErr w:type="spellStart"/>
      <w:r>
        <w:rPr>
          <w:color w:val="191919"/>
          <w:sz w:val="28"/>
          <w:szCs w:val="28"/>
          <w:lang w:val="en-US"/>
        </w:rPr>
        <w:t>ua</w:t>
      </w:r>
      <w:proofErr w:type="spellEnd"/>
      <w:r>
        <w:rPr>
          <w:color w:val="191919"/>
          <w:sz w:val="28"/>
          <w:szCs w:val="28"/>
        </w:rPr>
        <w:t>). </w:t>
      </w:r>
    </w:p>
    <w:p w:rsidR="00832A83" w:rsidRDefault="00832A83" w:rsidP="00832A83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</w:p>
    <w:p w:rsidR="00832A83" w:rsidRDefault="00832A83" w:rsidP="00832A83">
      <w:pPr>
        <w:widowControl w:val="0"/>
        <w:autoSpaceDE w:val="0"/>
        <w:autoSpaceDN w:val="0"/>
        <w:adjustRightInd w:val="0"/>
        <w:ind w:firstLine="708"/>
        <w:jc w:val="both"/>
        <w:rPr>
          <w:color w:val="191919"/>
          <w:sz w:val="28"/>
          <w:szCs w:val="28"/>
        </w:rPr>
      </w:pPr>
    </w:p>
    <w:p w:rsidR="00832A83" w:rsidRPr="00832A83" w:rsidRDefault="00832A83" w:rsidP="00832A83">
      <w:pPr>
        <w:widowControl w:val="0"/>
        <w:autoSpaceDE w:val="0"/>
        <w:autoSpaceDN w:val="0"/>
        <w:adjustRightInd w:val="0"/>
        <w:jc w:val="both"/>
        <w:rPr>
          <w:b/>
          <w:i/>
          <w:color w:val="191919"/>
          <w:sz w:val="28"/>
          <w:szCs w:val="28"/>
        </w:rPr>
      </w:pPr>
      <w:r w:rsidRPr="00832A83">
        <w:rPr>
          <w:b/>
          <w:i/>
          <w:color w:val="191919"/>
          <w:sz w:val="28"/>
          <w:szCs w:val="28"/>
        </w:rPr>
        <w:t>Сніжана СОЛОВЕЙ, начальник фінансово-економічного управління головного управління Пенсійного фонду України в Кіровоградській області</w:t>
      </w:r>
    </w:p>
    <w:p w:rsidR="00CB3A5D" w:rsidRPr="00CB3A5D" w:rsidRDefault="00CB3A5D" w:rsidP="00832A83">
      <w:pPr>
        <w:ind w:firstLine="567"/>
        <w:jc w:val="center"/>
        <w:rPr>
          <w:b/>
          <w:i/>
          <w:sz w:val="28"/>
          <w:szCs w:val="28"/>
        </w:rPr>
      </w:pPr>
    </w:p>
    <w:sectPr w:rsidR="00CB3A5D" w:rsidRPr="00CB3A5D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C33"/>
    <w:multiLevelType w:val="hybridMultilevel"/>
    <w:tmpl w:val="5148C012"/>
    <w:lvl w:ilvl="0" w:tplc="FD44E2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F3944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832A83"/>
    <w:rsid w:val="00844CBE"/>
    <w:rsid w:val="00902E19"/>
    <w:rsid w:val="00922AA4"/>
    <w:rsid w:val="0097168B"/>
    <w:rsid w:val="00971F4C"/>
    <w:rsid w:val="009806E3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B3A5D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37</cp:revision>
  <dcterms:created xsi:type="dcterms:W3CDTF">2021-03-02T09:49:00Z</dcterms:created>
  <dcterms:modified xsi:type="dcterms:W3CDTF">2021-11-30T06:43:00Z</dcterms:modified>
</cp:coreProperties>
</file>